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ED" w:rsidRPr="006616D1" w:rsidRDefault="00092BED" w:rsidP="00C26DC1"/>
    <w:p w:rsidR="006616D1" w:rsidRPr="006616D1" w:rsidRDefault="006616D1" w:rsidP="00C26DC1"/>
    <w:p w:rsidR="006616D1" w:rsidRPr="006616D1" w:rsidRDefault="006616D1" w:rsidP="00C26DC1"/>
    <w:p w:rsidR="006616D1" w:rsidRPr="006616D1" w:rsidRDefault="006616D1" w:rsidP="00C26DC1"/>
    <w:p w:rsidR="006616D1" w:rsidRPr="006616D1" w:rsidRDefault="006616D1" w:rsidP="006616D1">
      <w:pPr>
        <w:keepNext/>
        <w:keepLines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overflowPunct w:val="0"/>
        <w:autoSpaceDE w:val="0"/>
        <w:autoSpaceDN w:val="0"/>
        <w:adjustRightInd w:val="0"/>
        <w:spacing w:after="120"/>
        <w:jc w:val="both"/>
        <w:rPr>
          <w:sz w:val="28"/>
          <w:szCs w:val="28"/>
          <w:lang w:val="en-GB"/>
        </w:rPr>
      </w:pPr>
      <w:r w:rsidRPr="006616D1">
        <w:rPr>
          <w:sz w:val="28"/>
          <w:szCs w:val="28"/>
          <w:lang w:val="en-GB"/>
        </w:rPr>
        <w:t>Major Publications</w:t>
      </w:r>
      <w:r>
        <w:rPr>
          <w:sz w:val="28"/>
          <w:szCs w:val="28"/>
          <w:lang w:val="en-GB"/>
        </w:rPr>
        <w:t xml:space="preserve"> Dr. Ravi Ahuja, P</w:t>
      </w:r>
      <w:r w:rsidRPr="006616D1">
        <w:rPr>
          <w:sz w:val="28"/>
          <w:szCs w:val="28"/>
          <w:lang w:val="en-GB"/>
        </w:rPr>
        <w:t>rofessor for Modern Indian History</w:t>
      </w:r>
    </w:p>
    <w:p w:rsidR="006616D1" w:rsidRPr="006616D1" w:rsidRDefault="006616D1" w:rsidP="006616D1">
      <w:pPr>
        <w:keepNext/>
        <w:keepLines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overflowPunct w:val="0"/>
        <w:autoSpaceDE w:val="0"/>
        <w:autoSpaceDN w:val="0"/>
        <w:adjustRightInd w:val="0"/>
        <w:spacing w:after="120"/>
        <w:jc w:val="both"/>
        <w:rPr>
          <w:lang w:val="en-GB" w:bidi="ar-EG"/>
        </w:rPr>
      </w:pPr>
    </w:p>
    <w:p w:rsidR="006616D1" w:rsidRPr="006616D1" w:rsidRDefault="006616D1" w:rsidP="006616D1">
      <w:pPr>
        <w:keepNext/>
        <w:spacing w:after="120"/>
        <w:jc w:val="both"/>
        <w:outlineLvl w:val="0"/>
        <w:rPr>
          <w:b/>
          <w:i/>
          <w:lang w:val="en-GB"/>
        </w:rPr>
      </w:pPr>
      <w:r w:rsidRPr="006616D1">
        <w:rPr>
          <w:b/>
          <w:i/>
          <w:lang w:val="en-GB"/>
        </w:rPr>
        <w:t>I. Monographs and Textbooks</w:t>
      </w:r>
    </w:p>
    <w:p w:rsidR="006616D1" w:rsidRPr="006616D1" w:rsidRDefault="006616D1" w:rsidP="006616D1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/>
          <w:sz w:val="24"/>
          <w:szCs w:val="24"/>
          <w:lang w:val="en-GB"/>
        </w:rPr>
        <w:t>Pathways of Empire. Circulation, ‘Public Works’ and Social Space in Colonial Orissa (c. 1780-1914)</w:t>
      </w:r>
      <w:r w:rsidRPr="006616D1">
        <w:rPr>
          <w:sz w:val="24"/>
          <w:szCs w:val="24"/>
          <w:lang w:val="en-GB"/>
        </w:rPr>
        <w:t xml:space="preserve"> (in: New Perspectives in South Asian History), Hyderabad: Orient Blackswan, 2009</w:t>
      </w:r>
      <w:r w:rsidRPr="006616D1">
        <w:rPr>
          <w:vanish/>
          <w:sz w:val="24"/>
          <w:szCs w:val="24"/>
          <w:lang w:val="en-GB"/>
        </w:rPr>
        <w:t>yderabadH</w:t>
      </w:r>
      <w:r w:rsidRPr="006616D1">
        <w:rPr>
          <w:sz w:val="24"/>
          <w:szCs w:val="24"/>
          <w:lang w:val="en-GB"/>
        </w:rPr>
        <w:t>.</w:t>
      </w:r>
    </w:p>
    <w:p w:rsidR="006616D1" w:rsidRPr="006616D1" w:rsidRDefault="006616D1" w:rsidP="006616D1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/>
          <w:sz w:val="24"/>
          <w:szCs w:val="24"/>
        </w:rPr>
        <w:t>Arbeit und Kolonialherrschaft in Indien, 1750-1947</w:t>
      </w:r>
      <w:r w:rsidRPr="006616D1">
        <w:rPr>
          <w:sz w:val="24"/>
          <w:szCs w:val="24"/>
        </w:rPr>
        <w:t>, Hagen: Fernuniversität, 2001</w:t>
      </w:r>
      <w:r w:rsidRPr="006616D1">
        <w:rPr>
          <w:i/>
          <w:sz w:val="24"/>
          <w:szCs w:val="24"/>
        </w:rPr>
        <w:t xml:space="preserve"> </w:t>
      </w:r>
      <w:r w:rsidRPr="006616D1">
        <w:rPr>
          <w:sz w:val="24"/>
          <w:szCs w:val="24"/>
        </w:rPr>
        <w:t xml:space="preserve">(Open University Reader, 264 pp.) </w:t>
      </w:r>
      <w:r w:rsidRPr="006616D1">
        <w:rPr>
          <w:sz w:val="24"/>
          <w:szCs w:val="24"/>
          <w:lang w:val="en-GB"/>
        </w:rPr>
        <w:t xml:space="preserve">[Labour and colonial rule in India, 1750-1947]. </w:t>
      </w:r>
    </w:p>
    <w:p w:rsidR="006616D1" w:rsidRPr="006616D1" w:rsidRDefault="006616D1" w:rsidP="006616D1">
      <w:pPr>
        <w:pStyle w:val="Listenabsatz"/>
        <w:numPr>
          <w:ilvl w:val="0"/>
          <w:numId w:val="5"/>
        </w:numPr>
        <w:spacing w:after="40"/>
        <w:ind w:left="357" w:hanging="357"/>
        <w:jc w:val="both"/>
        <w:rPr>
          <w:sz w:val="24"/>
          <w:szCs w:val="24"/>
          <w:lang w:val="en-GB"/>
        </w:rPr>
      </w:pPr>
      <w:r w:rsidRPr="006616D1">
        <w:rPr>
          <w:i/>
          <w:sz w:val="24"/>
          <w:szCs w:val="24"/>
        </w:rPr>
        <w:t>Die Erzeugung kolonialer Staatlichkeit und das Problem der Arbeit. Eine Studie zur Sozialgeschichte der Stadt Madras und ihres Hinterlandes zwischen 1750 und 1800 (= Beiträge zur Südasienforschung 183)</w:t>
      </w:r>
      <w:r w:rsidRPr="006616D1">
        <w:rPr>
          <w:sz w:val="24"/>
          <w:szCs w:val="24"/>
        </w:rPr>
        <w:t xml:space="preserve">, Stuttgart: Franz-Steiner-Verlag, 1999 [The Making of a colonial state and the problem of labour. </w:t>
      </w:r>
      <w:r w:rsidRPr="006616D1">
        <w:rPr>
          <w:sz w:val="24"/>
          <w:szCs w:val="24"/>
          <w:lang w:val="en-GB"/>
        </w:rPr>
        <w:t>A study on the social history of Madras City and its hinterland, c. 1750-1800].</w:t>
      </w:r>
    </w:p>
    <w:p w:rsidR="006616D1" w:rsidRPr="006616D1" w:rsidRDefault="006616D1" w:rsidP="006616D1">
      <w:pPr>
        <w:keepNext/>
        <w:tabs>
          <w:tab w:val="left" w:leader="dot" w:pos="2268"/>
        </w:tabs>
        <w:spacing w:after="120"/>
        <w:jc w:val="both"/>
        <w:outlineLvl w:val="1"/>
        <w:rPr>
          <w:b/>
          <w:i/>
          <w:lang w:val="en-GB"/>
        </w:rPr>
      </w:pPr>
    </w:p>
    <w:p w:rsidR="006616D1" w:rsidRPr="006616D1" w:rsidRDefault="006616D1" w:rsidP="006616D1">
      <w:pPr>
        <w:keepNext/>
        <w:tabs>
          <w:tab w:val="left" w:leader="dot" w:pos="2268"/>
        </w:tabs>
        <w:spacing w:after="120"/>
        <w:jc w:val="both"/>
        <w:outlineLvl w:val="1"/>
        <w:rPr>
          <w:i/>
          <w:lang w:val="en-GB"/>
        </w:rPr>
      </w:pPr>
      <w:r w:rsidRPr="006616D1">
        <w:rPr>
          <w:b/>
          <w:i/>
          <w:lang w:val="en-GB"/>
        </w:rPr>
        <w:t>II. Editorships</w:t>
      </w:r>
    </w:p>
    <w:p w:rsidR="006616D1" w:rsidRPr="006616D1" w:rsidRDefault="006616D1" w:rsidP="006616D1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/>
          <w:sz w:val="24"/>
          <w:szCs w:val="24"/>
          <w:lang w:val="en-GB"/>
        </w:rPr>
        <w:t xml:space="preserve">„The Distress is Impossible to Convey.“ British and German Trade-Union Reports on Labour in India (1926-1928), </w:t>
      </w:r>
      <w:r w:rsidRPr="006616D1">
        <w:rPr>
          <w:sz w:val="24"/>
          <w:szCs w:val="24"/>
          <w:lang w:val="en-GB"/>
        </w:rPr>
        <w:t>Berlin: de Gruyter, 2020 (with Marcel van der Linden and Anna Sailer; forthcoming).</w:t>
      </w:r>
    </w:p>
    <w:p w:rsidR="006616D1" w:rsidRPr="006616D1" w:rsidRDefault="006616D1" w:rsidP="006616D1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/>
          <w:iCs/>
          <w:sz w:val="24"/>
          <w:szCs w:val="24"/>
          <w:lang w:val="en-GB"/>
        </w:rPr>
        <w:t>A Great War in South India.</w:t>
      </w:r>
      <w:r w:rsidRPr="006616D1">
        <w:rPr>
          <w:sz w:val="24"/>
          <w:szCs w:val="24"/>
          <w:lang w:val="en-US"/>
        </w:rPr>
        <w:t xml:space="preserve"> </w:t>
      </w:r>
      <w:r w:rsidRPr="006616D1">
        <w:rPr>
          <w:i/>
          <w:iCs/>
          <w:sz w:val="24"/>
          <w:szCs w:val="24"/>
          <w:lang w:val="en-GB"/>
        </w:rPr>
        <w:t>German Accounts of the Anglo-Mysore Wars, 1766-1799</w:t>
      </w:r>
      <w:r w:rsidRPr="006616D1">
        <w:rPr>
          <w:sz w:val="24"/>
          <w:szCs w:val="24"/>
          <w:lang w:val="en-GB"/>
        </w:rPr>
        <w:t>, Berlin: de Gruyter, 2019 (with Martin Christof-Füchsle).</w:t>
      </w:r>
    </w:p>
    <w:p w:rsidR="006616D1" w:rsidRPr="006616D1" w:rsidRDefault="006616D1" w:rsidP="006616D1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6616D1">
        <w:rPr>
          <w:i/>
          <w:sz w:val="24"/>
          <w:szCs w:val="24"/>
        </w:rPr>
        <w:t xml:space="preserve">Soldat Ram Singh und der Kaiser. Indische Kriegsgefangene in deutschen Propagandalagern, 1914 - 1918, </w:t>
      </w:r>
      <w:r w:rsidRPr="006616D1">
        <w:rPr>
          <w:sz w:val="24"/>
          <w:szCs w:val="24"/>
        </w:rPr>
        <w:t xml:space="preserve">Heidelberg: Draupadi Verlag, 2014 (translated and revised version of </w:t>
      </w:r>
      <w:r w:rsidRPr="006616D1">
        <w:rPr>
          <w:i/>
          <w:sz w:val="24"/>
          <w:szCs w:val="24"/>
        </w:rPr>
        <w:t>‘When the War Began…’</w:t>
      </w:r>
      <w:r w:rsidRPr="006616D1">
        <w:rPr>
          <w:sz w:val="24"/>
          <w:szCs w:val="24"/>
        </w:rPr>
        <w:t>, 2011; with Franziska Roy and Heike Liebau).</w:t>
      </w:r>
    </w:p>
    <w:p w:rsidR="006616D1" w:rsidRPr="006616D1" w:rsidRDefault="006616D1" w:rsidP="006616D1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/>
          <w:sz w:val="24"/>
          <w:szCs w:val="24"/>
          <w:lang w:val="en-GB"/>
        </w:rPr>
        <w:t>Working Lives and Worker Militancy: The Politics of Labour in Colonial India</w:t>
      </w:r>
      <w:r w:rsidRPr="006616D1">
        <w:rPr>
          <w:sz w:val="24"/>
          <w:szCs w:val="24"/>
          <w:lang w:val="en-GB"/>
        </w:rPr>
        <w:t>, Delhi: Tulika, 2013.</w:t>
      </w:r>
    </w:p>
    <w:p w:rsidR="006616D1" w:rsidRPr="006616D1" w:rsidRDefault="006616D1" w:rsidP="006616D1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/>
          <w:sz w:val="24"/>
          <w:szCs w:val="24"/>
          <w:lang w:val="en-GB"/>
        </w:rPr>
        <w:t>‘When the War Began, We Heard of Several Kings.’ South Asian Prisoners in World War I Germany</w:t>
      </w:r>
      <w:r w:rsidRPr="006616D1">
        <w:rPr>
          <w:sz w:val="24"/>
          <w:szCs w:val="24"/>
          <w:lang w:val="en-GB"/>
        </w:rPr>
        <w:t>, Delhi: Social Science Press, 2011 (with H. Liebau and F. Roy).</w:t>
      </w:r>
    </w:p>
    <w:p w:rsidR="006616D1" w:rsidRPr="006616D1" w:rsidRDefault="006616D1" w:rsidP="006616D1">
      <w:pPr>
        <w:pStyle w:val="Listenabsatz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/>
          <w:iCs/>
          <w:sz w:val="24"/>
          <w:szCs w:val="24"/>
          <w:lang w:val="en-GB"/>
        </w:rPr>
        <w:t>The World in World Wars. Experiences, Perceptions and Perspectives from the South</w:t>
      </w:r>
      <w:r w:rsidRPr="006616D1">
        <w:rPr>
          <w:sz w:val="24"/>
          <w:szCs w:val="24"/>
          <w:lang w:val="en-GB"/>
        </w:rPr>
        <w:t>, Leiden: Brill, 2010 (with K. Bromber, D. Hamza, H. Liebau and K. Lange).</w:t>
      </w:r>
    </w:p>
    <w:p w:rsidR="006616D1" w:rsidRPr="006616D1" w:rsidRDefault="006616D1" w:rsidP="006616D1">
      <w:pPr>
        <w:pStyle w:val="Listenabsatz"/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6616D1">
        <w:rPr>
          <w:i/>
          <w:sz w:val="24"/>
          <w:szCs w:val="24"/>
        </w:rPr>
        <w:t>Mumbai – Delhi – Kolkata. Annäherungen an die Megastädte Indiens</w:t>
      </w:r>
      <w:r w:rsidRPr="006616D1">
        <w:rPr>
          <w:sz w:val="24"/>
          <w:szCs w:val="24"/>
        </w:rPr>
        <w:t>, Heidelberg: Draupadi, 2006 (with Christiane Brosius) [Mumbai – Delhi – Kolkata. Approaches to India’s Megacities].</w:t>
      </w:r>
    </w:p>
    <w:p w:rsidR="006616D1" w:rsidRPr="006616D1" w:rsidRDefault="006616D1" w:rsidP="006616D1">
      <w:pPr>
        <w:keepNext/>
        <w:spacing w:after="120"/>
        <w:jc w:val="both"/>
        <w:outlineLvl w:val="0"/>
        <w:rPr>
          <w:b/>
        </w:rPr>
      </w:pPr>
    </w:p>
    <w:p w:rsidR="006616D1" w:rsidRPr="006616D1" w:rsidRDefault="006616D1" w:rsidP="006616D1">
      <w:pPr>
        <w:keepNext/>
        <w:spacing w:after="120"/>
        <w:jc w:val="both"/>
        <w:outlineLvl w:val="0"/>
        <w:rPr>
          <w:b/>
          <w:i/>
          <w:lang w:val="en-GB"/>
        </w:rPr>
      </w:pPr>
      <w:r w:rsidRPr="006616D1">
        <w:rPr>
          <w:b/>
          <w:i/>
          <w:lang w:val="en-GB"/>
        </w:rPr>
        <w:t>III. Articles and Essays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‘Disruptive Entanglements: South Asia and South Asians in World Wars’, in: H. Fischer-Tiné and M. Framke (eds), </w:t>
      </w:r>
      <w:r w:rsidRPr="006616D1">
        <w:rPr>
          <w:i/>
          <w:iCs/>
          <w:sz w:val="24"/>
          <w:szCs w:val="24"/>
          <w:lang w:val="en-GB"/>
        </w:rPr>
        <w:t xml:space="preserve">Routledge Handbook of the History of Colonialism in South Asia, </w:t>
      </w:r>
      <w:r w:rsidRPr="006616D1">
        <w:rPr>
          <w:sz w:val="24"/>
          <w:szCs w:val="24"/>
          <w:lang w:val="en-GB"/>
        </w:rPr>
        <w:t>London: Routledge, 2020 (under publication).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‘The Making of Minoritarian Labour Welfare in Late Colonial India’, in: Lutz Leisering (ed.), </w:t>
      </w:r>
      <w:r w:rsidRPr="006616D1">
        <w:rPr>
          <w:i/>
          <w:iCs/>
          <w:sz w:val="24"/>
          <w:szCs w:val="24"/>
          <w:lang w:val="en-GB"/>
        </w:rPr>
        <w:t xml:space="preserve">One Hundred Years of Social Protection: The Changing Social Question in Brazil, India, China, and South Africa, </w:t>
      </w:r>
      <w:r w:rsidRPr="006616D1">
        <w:rPr>
          <w:sz w:val="24"/>
          <w:szCs w:val="24"/>
          <w:lang w:val="en-GB"/>
        </w:rPr>
        <w:t>Basingstoke: Palgrave Macmillan, 2020 (forthcoming).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Cs/>
          <w:sz w:val="24"/>
          <w:szCs w:val="24"/>
          <w:lang w:val="en-GB"/>
        </w:rPr>
        <w:t xml:space="preserve">‘Asian Industrialism, Labour Movements and Cultural Nationalism: Interwar Contexts of German Trade-Union Writings on “Working India”’, in: M. v. d. Linden, A. Sailer and R. Ahuja (eds), </w:t>
      </w:r>
      <w:r w:rsidRPr="006616D1">
        <w:rPr>
          <w:i/>
          <w:sz w:val="24"/>
          <w:szCs w:val="24"/>
          <w:lang w:val="en-GB"/>
        </w:rPr>
        <w:t xml:space="preserve">„The Distress is Impossible to Convey.“ British and German Trade-Union Reports on Labour in India (1926-1928), </w:t>
      </w:r>
      <w:r w:rsidRPr="006616D1">
        <w:rPr>
          <w:sz w:val="24"/>
          <w:szCs w:val="24"/>
          <w:lang w:val="en-GB"/>
        </w:rPr>
        <w:t>Berlin: de Gruyter, 2020 (forthcoming).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‘In Place of an Afterword: On Analyzing “Entanglements” in “Interesting Times”’, in: </w:t>
      </w:r>
      <w:r w:rsidRPr="006616D1">
        <w:rPr>
          <w:i/>
          <w:iCs/>
          <w:sz w:val="24"/>
          <w:szCs w:val="24"/>
          <w:lang w:val="en-GB"/>
        </w:rPr>
        <w:t>Comparative Studies of South Asia, Africa and the Middle East</w:t>
      </w:r>
      <w:r w:rsidRPr="006616D1">
        <w:rPr>
          <w:sz w:val="24"/>
          <w:szCs w:val="24"/>
          <w:lang w:val="en-GB"/>
        </w:rPr>
        <w:t xml:space="preserve"> (Special Issue: “Minor Cosmopolitanisms”), 2020 (forthcoming).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'"Produce or Perish". The Crisis of the Late 1940s and the Place of Labour in Postcolonial India', </w:t>
      </w:r>
      <w:r w:rsidRPr="006616D1">
        <w:rPr>
          <w:i/>
          <w:iCs/>
          <w:sz w:val="24"/>
          <w:szCs w:val="24"/>
          <w:lang w:val="en-GB"/>
        </w:rPr>
        <w:t xml:space="preserve">Modern Asian Studies </w:t>
      </w:r>
      <w:r w:rsidRPr="006616D1">
        <w:rPr>
          <w:sz w:val="24"/>
          <w:szCs w:val="24"/>
          <w:lang w:val="en-GB"/>
        </w:rPr>
        <w:t>54,5 (2020), pp. 1041-1112.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‘Foreword: On Entering Perlin’s Babel’, in: Frank Perlin, </w:t>
      </w:r>
      <w:r w:rsidRPr="006616D1">
        <w:rPr>
          <w:i/>
          <w:iCs/>
          <w:sz w:val="24"/>
          <w:szCs w:val="24"/>
          <w:lang w:val="en-GB"/>
        </w:rPr>
        <w:t xml:space="preserve">City Intelligible. A Philosophical and Historical Anthropology of Global Commoditisation before Industrialisation, </w:t>
      </w:r>
      <w:r w:rsidRPr="006616D1">
        <w:rPr>
          <w:sz w:val="24"/>
          <w:szCs w:val="24"/>
          <w:lang w:val="en-GB"/>
        </w:rPr>
        <w:t>Leiden: Brill, 2020, pp. XVII-XXIV.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‘Introduction: A Great War in South India and its German Sources’, in: R. Ahuja and M. Christof-Füchsle, </w:t>
      </w:r>
      <w:r w:rsidRPr="006616D1">
        <w:rPr>
          <w:i/>
          <w:iCs/>
          <w:sz w:val="24"/>
          <w:szCs w:val="24"/>
          <w:lang w:val="en-GB"/>
        </w:rPr>
        <w:t>A Great War in South India.</w:t>
      </w:r>
      <w:r w:rsidRPr="006616D1">
        <w:rPr>
          <w:sz w:val="24"/>
          <w:szCs w:val="24"/>
          <w:lang w:val="en-US"/>
        </w:rPr>
        <w:t xml:space="preserve"> </w:t>
      </w:r>
      <w:r w:rsidRPr="006616D1">
        <w:rPr>
          <w:i/>
          <w:iCs/>
          <w:sz w:val="24"/>
          <w:szCs w:val="24"/>
          <w:lang w:val="en-GB"/>
        </w:rPr>
        <w:t>German Accounts of the Anglo-Mysore Wars, 1766-1799</w:t>
      </w:r>
      <w:r w:rsidRPr="006616D1">
        <w:rPr>
          <w:sz w:val="24"/>
          <w:szCs w:val="24"/>
          <w:lang w:val="en-GB"/>
        </w:rPr>
        <w:t>, Berlin: de Gruyter, 2019, pp. 1-16.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>‘A Crisis Disremembered: Towards a Social History of War in Eighteenth-Century South India’, in: ibid., pp. 55-78.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‘A Beveridge Plan for India? Social Insurance and the Making of the “Formal Sector”’, </w:t>
      </w:r>
      <w:r w:rsidRPr="006616D1">
        <w:rPr>
          <w:i/>
          <w:iCs/>
          <w:sz w:val="24"/>
          <w:szCs w:val="24"/>
          <w:lang w:val="en-GB"/>
        </w:rPr>
        <w:t>International Review of Social History</w:t>
      </w:r>
      <w:r w:rsidRPr="006616D1">
        <w:rPr>
          <w:sz w:val="24"/>
          <w:szCs w:val="24"/>
          <w:lang w:val="en-GB"/>
        </w:rPr>
        <w:t xml:space="preserve"> 64, 2 (2019), pp. 207-248.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'The Similar Yields Divergence: Global Notions of "Social Welfare" and the Making of "Informality" in Twentieth-Century India', in: Bhatti, Anil and Dorothee Kimmich (ed.), </w:t>
      </w:r>
      <w:r w:rsidRPr="006616D1">
        <w:rPr>
          <w:i/>
          <w:sz w:val="24"/>
          <w:szCs w:val="24"/>
          <w:lang w:val="en-GB"/>
        </w:rPr>
        <w:t>Similarity. A Paradigm for Culture Theory</w:t>
      </w:r>
      <w:r w:rsidRPr="006616D1">
        <w:rPr>
          <w:sz w:val="24"/>
          <w:szCs w:val="24"/>
          <w:lang w:val="en-GB"/>
        </w:rPr>
        <w:t>, New Delhi: Tulika, 2018, pp. 311-333.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>'Authoritarian Shadows: Indian Independence and the Problem of Democratisation', Südasien</w:t>
      </w:r>
      <w:r w:rsidRPr="006616D1">
        <w:rPr>
          <w:i/>
          <w:iCs/>
          <w:sz w:val="24"/>
          <w:szCs w:val="24"/>
          <w:lang w:val="en-GB"/>
        </w:rPr>
        <w:t>South Asia Chronicle</w:t>
      </w:r>
      <w:r w:rsidRPr="006616D1">
        <w:rPr>
          <w:sz w:val="24"/>
          <w:szCs w:val="24"/>
          <w:lang w:val="en-GB"/>
        </w:rPr>
        <w:t xml:space="preserve"> 7 (2017), pp. 179-200.</w:t>
      </w:r>
      <w:r w:rsidRPr="006616D1">
        <w:rPr>
          <w:sz w:val="24"/>
          <w:szCs w:val="24"/>
          <w:lang w:val="en-GB"/>
        </w:rPr>
        <w:tab/>
      </w:r>
      <w:r w:rsidRPr="006616D1">
        <w:rPr>
          <w:sz w:val="24"/>
          <w:szCs w:val="24"/>
          <w:lang w:val="en-GB"/>
        </w:rPr>
        <w:br/>
        <w:t xml:space="preserve">                     [published also in </w:t>
      </w:r>
      <w:r w:rsidRPr="006616D1">
        <w:rPr>
          <w:i/>
          <w:iCs/>
          <w:sz w:val="24"/>
          <w:szCs w:val="24"/>
          <w:lang w:val="en-GB"/>
        </w:rPr>
        <w:t xml:space="preserve">Social Scientist </w:t>
      </w:r>
      <w:r w:rsidRPr="006616D1">
        <w:rPr>
          <w:sz w:val="24"/>
          <w:szCs w:val="24"/>
          <w:lang w:val="en-GB"/>
        </w:rPr>
        <w:t>46,5-6 (2018), pp. 3-20].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 xml:space="preserve">'Autoritäre Schatten. Indiens Unabhängigkeit und das Problem der Demokratisierung', </w:t>
      </w:r>
      <w:r w:rsidRPr="006616D1">
        <w:rPr>
          <w:i/>
          <w:sz w:val="24"/>
          <w:szCs w:val="24"/>
        </w:rPr>
        <w:t xml:space="preserve">VHD Journal </w:t>
      </w:r>
      <w:r w:rsidRPr="006616D1">
        <w:rPr>
          <w:sz w:val="24"/>
          <w:szCs w:val="24"/>
        </w:rPr>
        <w:t>6 (2017), pp. 56-73.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 xml:space="preserve">'Zwischen Forschungsfreiheit und "verletzten Gefühlen": von den Leistungen und Mühen indischer Geschichtswissenschaft', </w:t>
      </w:r>
      <w:r w:rsidRPr="006616D1">
        <w:rPr>
          <w:i/>
          <w:sz w:val="24"/>
          <w:szCs w:val="24"/>
        </w:rPr>
        <w:t xml:space="preserve">VHD Journal </w:t>
      </w:r>
      <w:r w:rsidRPr="006616D1">
        <w:rPr>
          <w:sz w:val="24"/>
          <w:szCs w:val="24"/>
        </w:rPr>
        <w:t>5 (2016), pp. 61-65.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lastRenderedPageBreak/>
        <w:t xml:space="preserve">‘Informalisierung und Arbeitskämpfe in Indien. Eine zeithistorische Perspektive auf die Gegenwart’, </w:t>
      </w:r>
      <w:r w:rsidRPr="006616D1">
        <w:rPr>
          <w:i/>
          <w:sz w:val="24"/>
          <w:szCs w:val="24"/>
        </w:rPr>
        <w:t>WSI-Mitteilungen</w:t>
      </w:r>
      <w:r w:rsidRPr="006616D1">
        <w:rPr>
          <w:sz w:val="24"/>
          <w:szCs w:val="24"/>
        </w:rPr>
        <w:t>, 5/2014, pp. 353-360.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 xml:space="preserve">‘Vergessene Konfrontationen. Südasiatische Soldaten in deutscher Kriegsgefangenschaft, 1915-1918’, in: F. Roy/H. Liebau/R. Ahuja (eds), </w:t>
      </w:r>
      <w:r w:rsidRPr="006616D1">
        <w:rPr>
          <w:i/>
          <w:sz w:val="24"/>
          <w:szCs w:val="24"/>
        </w:rPr>
        <w:t xml:space="preserve">Soldat Ram Singh und der Kaiser. Indische Kriegsgefangene in deutschen Propagandalagern, 1914 - 1918, </w:t>
      </w:r>
      <w:r w:rsidRPr="006616D1">
        <w:rPr>
          <w:sz w:val="24"/>
          <w:szCs w:val="24"/>
        </w:rPr>
        <w:t>Heidelberg: Draupadi Verlag, 2014, pp. 27-68 (translated, extended and revised version of ‘Lost Engagements’, 2011).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 xml:space="preserve">‘Das Ähnliche speist den Unterschied: Die globale Wohlfahrtsdebatte und die Erzeugung “informeller Arbeit” im Indien des 20. Jahrhunderts’, in: H-J. Burchardt/S. Peters/N. Weinmann (eds), </w:t>
      </w:r>
      <w:r w:rsidRPr="006616D1">
        <w:rPr>
          <w:i/>
          <w:sz w:val="24"/>
          <w:szCs w:val="24"/>
        </w:rPr>
        <w:t>Arbeitspolitiken in globaler Perspektive: Informalität und Prekarisierung als Herausforderung</w:t>
      </w:r>
      <w:r w:rsidRPr="006616D1">
        <w:rPr>
          <w:sz w:val="24"/>
          <w:szCs w:val="24"/>
        </w:rPr>
        <w:t>, Frankfurt/New York: Campus, 2013, pp. 123-148.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‘A Freedom Still Enmeshed in Servitude. The Unruly “Lascars” of the S.S. City of Manila or, a Micro-History of the “Free Labour” Problem’, in: R. Ahuja (ed.), </w:t>
      </w:r>
      <w:r w:rsidRPr="006616D1">
        <w:rPr>
          <w:i/>
          <w:sz w:val="24"/>
          <w:szCs w:val="24"/>
          <w:lang w:val="en-GB"/>
        </w:rPr>
        <w:t>Working Lives and Worker Militancy: The Politics of Labour in Colonial India</w:t>
      </w:r>
      <w:r w:rsidRPr="006616D1">
        <w:rPr>
          <w:sz w:val="24"/>
          <w:szCs w:val="24"/>
          <w:lang w:val="en-GB"/>
        </w:rPr>
        <w:t>, Delhi: Tulika, 2013, pp. 97-133.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‘Preface’, in: R. Ahuja (ed.), </w:t>
      </w:r>
      <w:r w:rsidRPr="006616D1">
        <w:rPr>
          <w:i/>
          <w:sz w:val="24"/>
          <w:szCs w:val="24"/>
          <w:lang w:val="en-GB"/>
        </w:rPr>
        <w:t>Working Lives and Worker Militancy: The Politics of Labour in Colonial India</w:t>
      </w:r>
      <w:r w:rsidRPr="006616D1">
        <w:rPr>
          <w:sz w:val="24"/>
          <w:szCs w:val="24"/>
          <w:lang w:val="en-GB"/>
        </w:rPr>
        <w:t>, Delhi: Tulika, 2013, pp. IX-XVI.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‘The Age of the Lascar. South Asian Seafarers in the Times of Imperial Steam Shipping’, in: Joya Chatterji/David Washbrook (eds), </w:t>
      </w:r>
      <w:r w:rsidRPr="006616D1">
        <w:rPr>
          <w:i/>
          <w:sz w:val="24"/>
          <w:szCs w:val="24"/>
          <w:lang w:val="en-GB"/>
        </w:rPr>
        <w:t>Routledge Handbook of the South Asian Diaspora</w:t>
      </w:r>
      <w:r w:rsidRPr="006616D1">
        <w:rPr>
          <w:sz w:val="24"/>
          <w:szCs w:val="24"/>
          <w:lang w:val="en-GB"/>
        </w:rPr>
        <w:t>, London: Routledge, 2013, pp. 110-122.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‘Capital at Sea, Shaitan Below Decks? A Note on Global Narratives, Narrow Spaces, and the Limits of Experience’, </w:t>
      </w:r>
      <w:r w:rsidRPr="006616D1">
        <w:rPr>
          <w:i/>
          <w:sz w:val="24"/>
          <w:szCs w:val="24"/>
          <w:lang w:val="en-GB"/>
        </w:rPr>
        <w:t>History of the Present</w:t>
      </w:r>
      <w:r w:rsidRPr="006616D1">
        <w:rPr>
          <w:sz w:val="24"/>
          <w:szCs w:val="24"/>
          <w:lang w:val="en-GB"/>
        </w:rPr>
        <w:t>, 2,1 (2012), pp. 78-85.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‘Lost Engagements? Traces of South Asian Soldiers in German Captivity, 1915-18’, in: Franziska Roy, Heike Liebau, Ravi Ahuja (eds), </w:t>
      </w:r>
      <w:r w:rsidRPr="006616D1">
        <w:rPr>
          <w:i/>
          <w:sz w:val="24"/>
          <w:szCs w:val="24"/>
          <w:lang w:val="en-GB"/>
        </w:rPr>
        <w:t>‘When the War Began, We Heard of Several Kings.’ South Asian Prisoners in World War I Germany</w:t>
      </w:r>
      <w:r w:rsidRPr="006616D1">
        <w:rPr>
          <w:sz w:val="24"/>
          <w:szCs w:val="24"/>
          <w:lang w:val="en-GB"/>
        </w:rPr>
        <w:t>, Delhi: Social Science Press, 2011, pp. 131-166.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‘The Corrosiveness of Comparison: Reverberations of Indian Wartime Experiences in German Prison Camps (1915-19)’, in: </w:t>
      </w:r>
      <w:r w:rsidRPr="006616D1">
        <w:rPr>
          <w:i/>
          <w:iCs/>
          <w:sz w:val="24"/>
          <w:szCs w:val="24"/>
          <w:lang w:val="en-GB"/>
        </w:rPr>
        <w:t>The World in World Wars. Experiences, Perceptions and Perspectives from the South</w:t>
      </w:r>
      <w:r w:rsidRPr="006616D1">
        <w:rPr>
          <w:sz w:val="24"/>
          <w:szCs w:val="24"/>
          <w:lang w:val="en-GB"/>
        </w:rPr>
        <w:t>, Leiden: Brill (jointly edited with K. Bromber, D. Hamza, H. Liebau and K. Lange), 2010, pp. 131-166.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</w:rPr>
        <w:t>‘Netzwerke und Arbeitsmärkte: Annäherungen an ein Problem transterritorialer Arbeits</w:t>
      </w:r>
      <w:r w:rsidRPr="006616D1">
        <w:rPr>
          <w:sz w:val="24"/>
          <w:szCs w:val="24"/>
        </w:rPr>
        <w:softHyphen/>
        <w:t xml:space="preserve">geschichte’, in: B. Unfried, J. Mittag and M. van der Linden (eds): </w:t>
      </w:r>
      <w:r w:rsidRPr="006616D1">
        <w:rPr>
          <w:i/>
          <w:sz w:val="24"/>
          <w:szCs w:val="24"/>
        </w:rPr>
        <w:t xml:space="preserve">Transnational Networks in the 20th Century. </w:t>
      </w:r>
      <w:r w:rsidRPr="006616D1">
        <w:rPr>
          <w:i/>
          <w:sz w:val="24"/>
          <w:szCs w:val="24"/>
          <w:lang w:val="en-GB"/>
        </w:rPr>
        <w:t>Ideas and Practices, Individuals and Organisations</w:t>
      </w:r>
      <w:r w:rsidRPr="006616D1">
        <w:rPr>
          <w:sz w:val="24"/>
          <w:szCs w:val="24"/>
          <w:lang w:val="en-GB"/>
        </w:rPr>
        <w:t xml:space="preserve"> (= ITH Conference Proceedings, vol. 42), Leipzig: Akademische Verlagsanstalt 2008, pp. 99-109.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‘Networks of Subordination – Networks of the Subordinated. The Case of South Asian Maritime Labour under British Imperialism (c. 1890-1947)’, in: Harald Fischer-Tiné/Ashwini Tambe (eds), </w:t>
      </w:r>
      <w:r w:rsidRPr="006616D1">
        <w:rPr>
          <w:i/>
          <w:sz w:val="24"/>
          <w:szCs w:val="24"/>
          <w:lang w:val="en-GB"/>
        </w:rPr>
        <w:t>Spaces of Disorder. The Limits of British Colonial Control in South Asia and the Indian Ocean</w:t>
      </w:r>
      <w:r w:rsidRPr="006616D1">
        <w:rPr>
          <w:sz w:val="24"/>
          <w:szCs w:val="24"/>
          <w:lang w:val="en-GB"/>
        </w:rPr>
        <w:t>, London: Routledge, 2008, pp. 13-48.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>‘“</w:t>
      </w:r>
      <w:r w:rsidRPr="006616D1">
        <w:rPr>
          <w:bCs/>
          <w:iCs/>
          <w:sz w:val="24"/>
          <w:szCs w:val="24"/>
          <w:lang w:val="en-GB"/>
        </w:rPr>
        <w:t xml:space="preserve">Captain Kittoe’s Road”. Early Colonialism and the Politics of Road Construction in Nineteenth-century Peripheral Orissa’, in: Georg Pfeffer (ed.): </w:t>
      </w:r>
      <w:r w:rsidRPr="006616D1">
        <w:rPr>
          <w:i/>
          <w:sz w:val="24"/>
          <w:szCs w:val="24"/>
          <w:lang w:val="en-GB"/>
        </w:rPr>
        <w:t>Periphery and Centre in Orissa: Groups, Categories, Values</w:t>
      </w:r>
      <w:r w:rsidRPr="006616D1">
        <w:rPr>
          <w:sz w:val="24"/>
          <w:szCs w:val="24"/>
          <w:lang w:val="en-GB"/>
        </w:rPr>
        <w:t>, New Delhi: Manohar, 2007, pp. 291-318.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Cs/>
          <w:sz w:val="24"/>
          <w:szCs w:val="24"/>
          <w:lang w:val="en-GB"/>
        </w:rPr>
        <w:lastRenderedPageBreak/>
        <w:t xml:space="preserve">‘Mobility and Containment: The Voyages of South Asian Seamen, c. 1900-1960’, in: Rana P. Behal/Marcel van der Linden (eds), </w:t>
      </w:r>
      <w:r w:rsidRPr="006616D1">
        <w:rPr>
          <w:i/>
          <w:iCs/>
          <w:sz w:val="24"/>
          <w:szCs w:val="24"/>
          <w:lang w:val="en-GB"/>
        </w:rPr>
        <w:t>Coolies, Capital and Colonialism: Studies in Indian Labour History</w:t>
      </w:r>
      <w:r w:rsidRPr="006616D1">
        <w:rPr>
          <w:iCs/>
          <w:sz w:val="24"/>
          <w:szCs w:val="24"/>
          <w:lang w:val="en-GB"/>
        </w:rPr>
        <w:t xml:space="preserve"> (= International Review of Social History</w:t>
      </w:r>
      <w:r w:rsidRPr="006616D1">
        <w:rPr>
          <w:i/>
          <w:iCs/>
          <w:sz w:val="24"/>
          <w:szCs w:val="24"/>
          <w:lang w:val="en-GB"/>
        </w:rPr>
        <w:t xml:space="preserve"> </w:t>
      </w:r>
      <w:r w:rsidRPr="006616D1">
        <w:rPr>
          <w:sz w:val="24"/>
          <w:szCs w:val="24"/>
          <w:lang w:val="en-GB"/>
        </w:rPr>
        <w:t>51,</w:t>
      </w:r>
      <w:r w:rsidRPr="006616D1">
        <w:rPr>
          <w:iCs/>
          <w:sz w:val="24"/>
          <w:szCs w:val="24"/>
          <w:lang w:val="en-GB"/>
        </w:rPr>
        <w:t xml:space="preserve"> supplement 14 [2006], refereed journal), pp. 111-141.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 xml:space="preserve">‘Das Dickicht indischer Megastädte. Eine Annäherung’, in: Ravi Ahuja/Christiane Brosius (eds), </w:t>
      </w:r>
      <w:r w:rsidRPr="006616D1">
        <w:rPr>
          <w:i/>
          <w:sz w:val="24"/>
          <w:szCs w:val="24"/>
        </w:rPr>
        <w:t>Mumbai – Delhi – Kolkata. Annäherungen an die Megastädte Indiens</w:t>
      </w:r>
      <w:r w:rsidRPr="006616D1">
        <w:rPr>
          <w:sz w:val="24"/>
          <w:szCs w:val="24"/>
        </w:rPr>
        <w:t xml:space="preserve">, Heidelberg: Draupadi, 2006, pp. 7-15 [reprinted in: </w:t>
      </w:r>
      <w:r w:rsidRPr="006616D1">
        <w:rPr>
          <w:i/>
          <w:sz w:val="24"/>
          <w:szCs w:val="24"/>
        </w:rPr>
        <w:t>archplus 185</w:t>
      </w:r>
      <w:r w:rsidRPr="006616D1">
        <w:rPr>
          <w:sz w:val="24"/>
          <w:szCs w:val="24"/>
        </w:rPr>
        <w:t>: Indischer Inselurbanismus (2007), pp. 38-40].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</w:rPr>
        <w:t>‘Die “Lenksamkeit” des “Lascars”. Regulierungsszenarien eines transterritorialen Arbeits</w:t>
      </w:r>
      <w:r w:rsidRPr="006616D1">
        <w:rPr>
          <w:sz w:val="24"/>
          <w:szCs w:val="24"/>
        </w:rPr>
        <w:softHyphen/>
        <w:t xml:space="preserve">marktes in der ersten Hälfte des 20. </w:t>
      </w:r>
      <w:r w:rsidRPr="006616D1">
        <w:rPr>
          <w:sz w:val="24"/>
          <w:szCs w:val="24"/>
          <w:lang w:val="en-GB"/>
        </w:rPr>
        <w:t xml:space="preserve">Jahrhunderts’, in: </w:t>
      </w:r>
      <w:r w:rsidRPr="006616D1">
        <w:rPr>
          <w:i/>
          <w:sz w:val="24"/>
          <w:szCs w:val="24"/>
          <w:lang w:val="en-GB"/>
        </w:rPr>
        <w:t>Geschichte und Gesellschaft</w:t>
      </w:r>
      <w:r w:rsidRPr="006616D1">
        <w:rPr>
          <w:sz w:val="24"/>
          <w:szCs w:val="24"/>
          <w:lang w:val="en-GB"/>
        </w:rPr>
        <w:t xml:space="preserve"> 31,3 (2005) (refereed journal), pp. 323-353.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>‘Erkenntnisdruck und Denkbarrieren: Anmerkungen zur indischen Arbeits</w:t>
      </w:r>
      <w:r w:rsidRPr="006616D1">
        <w:rPr>
          <w:sz w:val="24"/>
          <w:szCs w:val="24"/>
        </w:rPr>
        <w:softHyphen/>
        <w:t>historio</w:t>
      </w:r>
      <w:r w:rsidRPr="006616D1">
        <w:rPr>
          <w:sz w:val="24"/>
          <w:szCs w:val="24"/>
        </w:rPr>
        <w:softHyphen/>
        <w:t xml:space="preserve">graphie’, in: Shalini Randeria/Martin Fuchs/Antje Linkenbach (eds): </w:t>
      </w:r>
      <w:r w:rsidRPr="006616D1">
        <w:rPr>
          <w:i/>
          <w:sz w:val="24"/>
          <w:szCs w:val="24"/>
        </w:rPr>
        <w:t>Konfigurationen der Moderne. Diskurse zu Indien</w:t>
      </w:r>
      <w:r w:rsidRPr="006616D1">
        <w:rPr>
          <w:sz w:val="24"/>
          <w:szCs w:val="24"/>
        </w:rPr>
        <w:t xml:space="preserve"> (= Soziale Welt, Sonderband 15), Baden Baden: Nomos, 2004, pp. 349-366 [also published in Hungarian language:</w:t>
      </w:r>
      <w:r w:rsidRPr="006616D1">
        <w:rPr>
          <w:bCs/>
          <w:sz w:val="24"/>
          <w:szCs w:val="24"/>
        </w:rPr>
        <w:t xml:space="preserve"> ‘Az indiai munkásmozgalom történetének margójára’, in: </w:t>
      </w:r>
      <w:r w:rsidRPr="006616D1">
        <w:rPr>
          <w:bCs/>
          <w:i/>
          <w:sz w:val="24"/>
          <w:szCs w:val="24"/>
        </w:rPr>
        <w:t>Ezmélet</w:t>
      </w:r>
      <w:r w:rsidRPr="006616D1">
        <w:rPr>
          <w:bCs/>
          <w:sz w:val="24"/>
          <w:szCs w:val="24"/>
        </w:rPr>
        <w:t>,</w:t>
      </w:r>
      <w:r w:rsidRPr="006616D1">
        <w:rPr>
          <w:sz w:val="24"/>
          <w:szCs w:val="24"/>
        </w:rPr>
        <w:t xml:space="preserve"> 62 (2004)].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 xml:space="preserve">‘Lateinsegel und Dampfturbinen. Der Schiffsverkehr des Indischen Ozeans im Zeitalter des Imperialismus’, in: Dietmar Rothermund/Susanne Weigelin-Schwiedrzik (eds), </w:t>
      </w:r>
      <w:r w:rsidRPr="006616D1">
        <w:rPr>
          <w:i/>
          <w:iCs/>
          <w:sz w:val="24"/>
          <w:szCs w:val="24"/>
        </w:rPr>
        <w:t>Der Indische Ozean. Das afro-asiatische Mittelmeer als Kultur- und Wirtschaftsraum</w:t>
      </w:r>
      <w:r w:rsidRPr="006616D1">
        <w:rPr>
          <w:sz w:val="24"/>
          <w:szCs w:val="24"/>
        </w:rPr>
        <w:t>, Wien: Promedia, 2004, pp. 207-225.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‘“Opening up the Country”? Orissan Society and Early Colonial Communications Policies (1803-1866)’, in: </w:t>
      </w:r>
      <w:r w:rsidRPr="006616D1">
        <w:rPr>
          <w:i/>
          <w:sz w:val="24"/>
          <w:szCs w:val="24"/>
          <w:lang w:val="en-GB"/>
        </w:rPr>
        <w:t>Studies in History</w:t>
      </w:r>
      <w:r w:rsidRPr="006616D1">
        <w:rPr>
          <w:sz w:val="24"/>
          <w:szCs w:val="24"/>
          <w:lang w:val="en-GB"/>
        </w:rPr>
        <w:t xml:space="preserve"> (new series), 20,1 (2004), pp. 73-130 (refereed journal).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bCs/>
          <w:sz w:val="24"/>
          <w:szCs w:val="24"/>
          <w:lang w:val="en-GB"/>
        </w:rPr>
        <w:t>‘</w:t>
      </w:r>
      <w:r w:rsidRPr="006616D1">
        <w:rPr>
          <w:bCs/>
          <w:iCs/>
          <w:sz w:val="24"/>
          <w:szCs w:val="24"/>
          <w:lang w:val="en-GB"/>
        </w:rPr>
        <w:t>“</w:t>
      </w:r>
      <w:r w:rsidRPr="006616D1">
        <w:rPr>
          <w:bCs/>
          <w:sz w:val="24"/>
          <w:szCs w:val="24"/>
          <w:lang w:val="en-GB"/>
        </w:rPr>
        <w:t xml:space="preserve">The Bridge-Builders.” </w:t>
      </w:r>
      <w:r w:rsidRPr="006616D1">
        <w:rPr>
          <w:sz w:val="24"/>
          <w:szCs w:val="24"/>
          <w:lang w:val="en-GB"/>
        </w:rPr>
        <w:t xml:space="preserve">Some Notes on Railways, Pilgrimage and the British “Civilising Mission” in Colonial India’, in: Harald Fischer-Tiné/Michael Mann (eds): </w:t>
      </w:r>
      <w:r w:rsidRPr="006616D1">
        <w:rPr>
          <w:i/>
          <w:sz w:val="24"/>
          <w:szCs w:val="24"/>
          <w:lang w:val="en-GB"/>
        </w:rPr>
        <w:t>Colonialism as Civilizing Mission. The Case of British India</w:t>
      </w:r>
      <w:r w:rsidRPr="006616D1">
        <w:rPr>
          <w:sz w:val="24"/>
          <w:szCs w:val="24"/>
          <w:lang w:val="en-GB"/>
        </w:rPr>
        <w:t>, London: Anthem Press, 2003, pp. 195-216.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iCs/>
          <w:sz w:val="24"/>
          <w:szCs w:val="24"/>
        </w:rPr>
        <w:t>‘</w:t>
      </w:r>
      <w:r w:rsidRPr="006616D1">
        <w:rPr>
          <w:sz w:val="24"/>
          <w:szCs w:val="24"/>
        </w:rPr>
        <w:t xml:space="preserve">Arbeit und Kolonialherrschaft im neuzeitlichen Südasien: Eine Einführung’, in: </w:t>
      </w:r>
      <w:r w:rsidRPr="006616D1">
        <w:rPr>
          <w:iCs/>
          <w:sz w:val="24"/>
          <w:szCs w:val="24"/>
        </w:rPr>
        <w:t xml:space="preserve">Karin Preisendanz/Dietmar Rothermund (eds), </w:t>
      </w:r>
      <w:r w:rsidRPr="006616D1">
        <w:rPr>
          <w:i/>
          <w:iCs/>
          <w:sz w:val="24"/>
          <w:szCs w:val="24"/>
        </w:rPr>
        <w:t xml:space="preserve">Südasien in der ‘Neuzeit’. </w:t>
      </w:r>
      <w:r w:rsidRPr="006616D1">
        <w:rPr>
          <w:i/>
          <w:iCs/>
          <w:sz w:val="24"/>
          <w:szCs w:val="24"/>
          <w:lang w:val="en-GB"/>
        </w:rPr>
        <w:t xml:space="preserve">Geschichte und Gesellschaft 1500 – 2000 </w:t>
      </w:r>
      <w:r w:rsidRPr="006616D1">
        <w:rPr>
          <w:iCs/>
          <w:sz w:val="24"/>
          <w:szCs w:val="24"/>
          <w:lang w:val="en-GB"/>
        </w:rPr>
        <w:t>(= Weltregionen 5), Wien: Promedia, 2003, pp. 194-211.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‘State Formation and “Famine Policy” in Early Colonial South India’, in: </w:t>
      </w:r>
      <w:r w:rsidRPr="006616D1">
        <w:rPr>
          <w:i/>
          <w:sz w:val="24"/>
          <w:szCs w:val="24"/>
          <w:lang w:val="en-GB"/>
        </w:rPr>
        <w:t>Indian Economic and Social History Review</w:t>
      </w:r>
      <w:r w:rsidRPr="006616D1">
        <w:rPr>
          <w:sz w:val="24"/>
          <w:szCs w:val="24"/>
          <w:lang w:val="en-GB"/>
        </w:rPr>
        <w:t xml:space="preserve"> 39,4 (2002), pp. 351-380 (refereed journal).</w:t>
      </w:r>
    </w:p>
    <w:p w:rsidR="006616D1" w:rsidRPr="006616D1" w:rsidRDefault="006616D1" w:rsidP="006616D1">
      <w:pPr>
        <w:pStyle w:val="Listenabsatz"/>
        <w:numPr>
          <w:ilvl w:val="1"/>
          <w:numId w:val="8"/>
        </w:numPr>
        <w:tabs>
          <w:tab w:val="left" w:pos="360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[reprinted in: Sanjay Subrahmanyam (ed.), </w:t>
      </w:r>
      <w:r w:rsidRPr="006616D1">
        <w:rPr>
          <w:bCs/>
          <w:i/>
          <w:sz w:val="24"/>
          <w:szCs w:val="24"/>
          <w:lang w:val="en-GB"/>
        </w:rPr>
        <w:t>Land, Politics and Trade in South Asia</w:t>
      </w:r>
      <w:r w:rsidRPr="006616D1">
        <w:rPr>
          <w:bCs/>
          <w:sz w:val="24"/>
          <w:szCs w:val="24"/>
          <w:lang w:val="en-GB"/>
        </w:rPr>
        <w:t>, Delhi: Oxford University Press, 2004.]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pos="360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‘Labour Relations in an Early Colonial Context: Madras, 1750-1800’, in: </w:t>
      </w:r>
      <w:r w:rsidRPr="006616D1">
        <w:rPr>
          <w:i/>
          <w:sz w:val="24"/>
          <w:szCs w:val="24"/>
          <w:lang w:val="en-GB"/>
        </w:rPr>
        <w:t>Modern Asian Studies</w:t>
      </w:r>
      <w:r w:rsidRPr="006616D1">
        <w:rPr>
          <w:sz w:val="24"/>
          <w:szCs w:val="24"/>
          <w:lang w:val="en-GB"/>
        </w:rPr>
        <w:t xml:space="preserve"> 36,4 (2002), pp. 793-826 (refereed journal).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‘Subaltern Networks under British Imperialism. Exploring the Case of South Asian Maritime Labour (c. 1890-1947)’, in: Jan-Georg Deutsch/Brigitte Reinwald (eds), </w:t>
      </w:r>
      <w:r w:rsidRPr="006616D1">
        <w:rPr>
          <w:i/>
          <w:sz w:val="24"/>
          <w:szCs w:val="24"/>
          <w:lang w:val="en-GB"/>
        </w:rPr>
        <w:t>Space on the Move. Transformations of an Indian Ocean Seascape in the Nineteenth and Early Twentieth Centuries</w:t>
      </w:r>
      <w:r w:rsidRPr="006616D1">
        <w:rPr>
          <w:sz w:val="24"/>
          <w:szCs w:val="24"/>
          <w:lang w:val="en-GB"/>
        </w:rPr>
        <w:t>, Berlin: Klaus Schwarze Verlag, 2002, pp. 39-60.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lastRenderedPageBreak/>
        <w:t xml:space="preserve">‘Expropriating the Poor: Urban Land Control and Colonial Administration in Late Eighteenth-century Madras City’, in: </w:t>
      </w:r>
      <w:r w:rsidRPr="006616D1">
        <w:rPr>
          <w:i/>
          <w:sz w:val="24"/>
          <w:szCs w:val="24"/>
          <w:lang w:val="en-GB"/>
        </w:rPr>
        <w:t>Studies in History</w:t>
      </w:r>
      <w:r w:rsidRPr="006616D1">
        <w:rPr>
          <w:sz w:val="24"/>
          <w:szCs w:val="24"/>
          <w:lang w:val="en-GB"/>
        </w:rPr>
        <w:t xml:space="preserve"> (new series) 17,1 (2001), pp. 81-99 (refereed journal).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 xml:space="preserve">‘Geschichte der Arbeit jenseits des kulturalistischen Paradigmas. Vier Anregungen aus der Südasienforschung’, in: </w:t>
      </w:r>
      <w:r w:rsidRPr="006616D1">
        <w:rPr>
          <w:rFonts w:eastAsia="MS Mincho"/>
          <w:sz w:val="24"/>
          <w:szCs w:val="24"/>
        </w:rPr>
        <w:t xml:space="preserve">Jürgen Kocka/Claus Offe (eds.), </w:t>
      </w:r>
      <w:r w:rsidRPr="006616D1">
        <w:rPr>
          <w:rFonts w:eastAsia="MS Mincho"/>
          <w:i/>
          <w:sz w:val="24"/>
          <w:szCs w:val="24"/>
        </w:rPr>
        <w:t>Geschichte und Zukunft der Arbeit</w:t>
      </w:r>
      <w:r w:rsidRPr="006616D1">
        <w:rPr>
          <w:rFonts w:eastAsia="MS Mincho"/>
          <w:sz w:val="24"/>
          <w:szCs w:val="24"/>
        </w:rPr>
        <w:t>, Frankfurt am Main/New York: Campus, 2000, pp. 121-134.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‘The Origins of Colonial Labour Policy in Late Eighteenth-century Madras’, in: </w:t>
      </w:r>
      <w:r w:rsidRPr="006616D1">
        <w:rPr>
          <w:i/>
          <w:sz w:val="24"/>
          <w:szCs w:val="24"/>
          <w:lang w:val="en-GB"/>
        </w:rPr>
        <w:t>International Review of Social History</w:t>
      </w:r>
      <w:r w:rsidRPr="006616D1">
        <w:rPr>
          <w:sz w:val="24"/>
          <w:szCs w:val="24"/>
          <w:lang w:val="en-GB"/>
        </w:rPr>
        <w:t>, 44,2 (1999), pp. 159-195 (refereed journal).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ind w:hanging="357"/>
        <w:contextualSpacing w:val="0"/>
        <w:jc w:val="both"/>
        <w:rPr>
          <w:sz w:val="24"/>
          <w:szCs w:val="24"/>
          <w:lang w:val="en-GB"/>
        </w:rPr>
      </w:pPr>
      <w:r w:rsidRPr="006616D1">
        <w:rPr>
          <w:sz w:val="24"/>
          <w:szCs w:val="24"/>
          <w:lang w:val="en-GB"/>
        </w:rPr>
        <w:t xml:space="preserve">‘Labour Unsettled. Mobility and Protest in the Madras Region, 1750–1800’, in: </w:t>
      </w:r>
      <w:r w:rsidRPr="006616D1">
        <w:rPr>
          <w:i/>
          <w:sz w:val="24"/>
          <w:szCs w:val="24"/>
          <w:lang w:val="en-GB"/>
        </w:rPr>
        <w:t>Indian Economic and Social History Review</w:t>
      </w:r>
      <w:r w:rsidRPr="006616D1">
        <w:rPr>
          <w:sz w:val="24"/>
          <w:szCs w:val="24"/>
          <w:lang w:val="en-GB"/>
        </w:rPr>
        <w:t>, 35,4 (1998), pp. 381-404 (refereed journal).</w:t>
      </w:r>
    </w:p>
    <w:p w:rsidR="006616D1" w:rsidRPr="006616D1" w:rsidRDefault="006616D1" w:rsidP="006616D1">
      <w:pPr>
        <w:pStyle w:val="Listenabsatz"/>
        <w:numPr>
          <w:ilvl w:val="0"/>
          <w:numId w:val="8"/>
        </w:numPr>
        <w:tabs>
          <w:tab w:val="left" w:leader="dot" w:pos="2268"/>
        </w:tabs>
        <w:spacing w:after="120"/>
        <w:jc w:val="both"/>
        <w:rPr>
          <w:sz w:val="24"/>
          <w:szCs w:val="24"/>
        </w:rPr>
      </w:pPr>
      <w:r w:rsidRPr="006616D1">
        <w:rPr>
          <w:sz w:val="24"/>
          <w:szCs w:val="24"/>
        </w:rPr>
        <w:t>‘Unterwegs zur Kolonialmetropole: Madras in der zweiten Hälfte des 18. Jahr</w:t>
      </w:r>
      <w:r w:rsidRPr="006616D1">
        <w:rPr>
          <w:sz w:val="24"/>
          <w:szCs w:val="24"/>
        </w:rPr>
        <w:softHyphen/>
        <w:t>hun</w:t>
      </w:r>
      <w:r w:rsidRPr="006616D1">
        <w:rPr>
          <w:sz w:val="24"/>
          <w:szCs w:val="24"/>
        </w:rPr>
        <w:softHyphen/>
        <w:t xml:space="preserve">derts’, in: Dietmar Rothermund (ed.): </w:t>
      </w:r>
      <w:r w:rsidRPr="006616D1">
        <w:rPr>
          <w:i/>
          <w:sz w:val="24"/>
          <w:szCs w:val="24"/>
        </w:rPr>
        <w:t>Periplus 1996, Jahrbuch für außereuropäische Geschichte</w:t>
      </w:r>
      <w:r w:rsidRPr="006616D1">
        <w:rPr>
          <w:sz w:val="24"/>
          <w:szCs w:val="24"/>
        </w:rPr>
        <w:t>, pp. 61-75.</w:t>
      </w:r>
      <w:bookmarkStart w:id="0" w:name="_GoBack"/>
      <w:bookmarkEnd w:id="0"/>
    </w:p>
    <w:sectPr w:rsidR="006616D1" w:rsidRPr="006616D1" w:rsidSect="00C1735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077" w:bottom="1418" w:left="1134" w:header="99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D1" w:rsidRDefault="006616D1" w:rsidP="00C26DC1">
      <w:r>
        <w:separator/>
      </w:r>
    </w:p>
  </w:endnote>
  <w:endnote w:type="continuationSeparator" w:id="0">
    <w:p w:rsidR="006616D1" w:rsidRDefault="006616D1" w:rsidP="00C2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4D" w:rsidRPr="00290822" w:rsidRDefault="009B244D" w:rsidP="00C26DC1">
    <w:pPr>
      <w:pStyle w:val="Fuzeile"/>
    </w:pPr>
  </w:p>
  <w:p w:rsidR="009B244D" w:rsidRPr="00290822" w:rsidRDefault="009B244D" w:rsidP="00C26D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D1" w:rsidRDefault="006616D1" w:rsidP="00C26DC1">
      <w:r>
        <w:separator/>
      </w:r>
    </w:p>
  </w:footnote>
  <w:footnote w:type="continuationSeparator" w:id="0">
    <w:p w:rsidR="006616D1" w:rsidRDefault="006616D1" w:rsidP="00C26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4D" w:rsidRDefault="002B32E9" w:rsidP="00C26DC1">
    <w:pPr>
      <w:pStyle w:val="Kopfzeile"/>
      <w:rPr>
        <w:rStyle w:val="Seitenzahl"/>
      </w:rPr>
    </w:pPr>
    <w:r>
      <w:rPr>
        <w:rStyle w:val="Seitenzahl"/>
      </w:rPr>
      <w:fldChar w:fldCharType="begin"/>
    </w:r>
    <w:r w:rsidR="009B244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B244D" w:rsidRDefault="009B244D" w:rsidP="00C26DC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4D" w:rsidRDefault="009B244D" w:rsidP="00C26DC1">
    <w:pPr>
      <w:pStyle w:val="Kopfzeile"/>
      <w:rPr>
        <w:rStyle w:val="Seitenzahl"/>
        <w:rFonts w:ascii="Arial" w:hAnsi="Arial" w:cs="Arial"/>
        <w:sz w:val="20"/>
        <w:szCs w:val="20"/>
      </w:rPr>
    </w:pPr>
    <w:r w:rsidRPr="00290822">
      <w:tab/>
    </w:r>
    <w:r w:rsidR="002B32E9" w:rsidRPr="00290822">
      <w:rPr>
        <w:rStyle w:val="Seitenzahl"/>
        <w:rFonts w:ascii="Arial" w:hAnsi="Arial" w:cs="Arial"/>
        <w:sz w:val="20"/>
        <w:szCs w:val="20"/>
      </w:rPr>
      <w:fldChar w:fldCharType="begin"/>
    </w:r>
    <w:r w:rsidRPr="00290822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="002B32E9" w:rsidRPr="00290822">
      <w:rPr>
        <w:rStyle w:val="Seitenzahl"/>
        <w:rFonts w:ascii="Arial" w:hAnsi="Arial" w:cs="Arial"/>
        <w:sz w:val="20"/>
        <w:szCs w:val="20"/>
      </w:rPr>
      <w:fldChar w:fldCharType="separate"/>
    </w:r>
    <w:r w:rsidR="006616D1">
      <w:rPr>
        <w:rStyle w:val="Seitenzahl"/>
        <w:rFonts w:ascii="Arial" w:hAnsi="Arial" w:cs="Arial"/>
        <w:noProof/>
        <w:sz w:val="20"/>
        <w:szCs w:val="20"/>
      </w:rPr>
      <w:t>5</w:t>
    </w:r>
    <w:r w:rsidR="002B32E9" w:rsidRPr="00290822">
      <w:rPr>
        <w:rStyle w:val="Seitenzahl"/>
        <w:rFonts w:ascii="Arial" w:hAnsi="Arial" w:cs="Arial"/>
        <w:sz w:val="20"/>
        <w:szCs w:val="20"/>
      </w:rPr>
      <w:fldChar w:fldCharType="end"/>
    </w:r>
  </w:p>
  <w:p w:rsidR="009B244D" w:rsidRPr="00290822" w:rsidRDefault="009B244D" w:rsidP="00C26DC1">
    <w:pPr>
      <w:pStyle w:val="Kopfzeile"/>
    </w:pPr>
    <w:r>
      <w:rPr>
        <w:rStyle w:val="Seitenzahl"/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4D" w:rsidRPr="00D569DE" w:rsidRDefault="009B244D" w:rsidP="00C26DC1">
    <w:pPr>
      <w:rPr>
        <w:rFonts w:ascii="Arial" w:hAnsi="Arial" w:cs="Arial"/>
        <w:color w:val="000080"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align>top</wp:align>
          </wp:positionV>
          <wp:extent cx="6153150" cy="723900"/>
          <wp:effectExtent l="19050" t="0" r="0" b="0"/>
          <wp:wrapNone/>
          <wp:docPr id="1" name="Bild 1" descr="cemi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mi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6A67">
      <w:rPr>
        <w:color w:val="C0C0C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E32F9"/>
    <w:multiLevelType w:val="hybridMultilevel"/>
    <w:tmpl w:val="7F869D52"/>
    <w:lvl w:ilvl="0" w:tplc="C9CC0B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C3E8F"/>
    <w:multiLevelType w:val="hybridMultilevel"/>
    <w:tmpl w:val="E1483ED6"/>
    <w:lvl w:ilvl="0" w:tplc="15CA28A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498"/>
    <w:multiLevelType w:val="hybridMultilevel"/>
    <w:tmpl w:val="10CE12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5A22"/>
    <w:multiLevelType w:val="hybridMultilevel"/>
    <w:tmpl w:val="3984C4E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921B5"/>
    <w:multiLevelType w:val="hybridMultilevel"/>
    <w:tmpl w:val="9F60A590"/>
    <w:lvl w:ilvl="0" w:tplc="C9CC0B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C1486"/>
    <w:multiLevelType w:val="hybridMultilevel"/>
    <w:tmpl w:val="3E4419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6F72A6"/>
    <w:multiLevelType w:val="hybridMultilevel"/>
    <w:tmpl w:val="142EAB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91BBB"/>
    <w:multiLevelType w:val="hybridMultilevel"/>
    <w:tmpl w:val="F9FE46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D1"/>
    <w:rsid w:val="00081742"/>
    <w:rsid w:val="00092BED"/>
    <w:rsid w:val="000A7DD1"/>
    <w:rsid w:val="000C4C32"/>
    <w:rsid w:val="001033A5"/>
    <w:rsid w:val="0010551C"/>
    <w:rsid w:val="0011020C"/>
    <w:rsid w:val="00151953"/>
    <w:rsid w:val="001767A8"/>
    <w:rsid w:val="001A7013"/>
    <w:rsid w:val="002016F8"/>
    <w:rsid w:val="0024285C"/>
    <w:rsid w:val="00290822"/>
    <w:rsid w:val="002B32E9"/>
    <w:rsid w:val="002E6339"/>
    <w:rsid w:val="002F1AED"/>
    <w:rsid w:val="002F1F44"/>
    <w:rsid w:val="003063BA"/>
    <w:rsid w:val="00352C9C"/>
    <w:rsid w:val="003660AD"/>
    <w:rsid w:val="0037031C"/>
    <w:rsid w:val="00377A46"/>
    <w:rsid w:val="00393DA4"/>
    <w:rsid w:val="003A565B"/>
    <w:rsid w:val="003B1803"/>
    <w:rsid w:val="003F2CC0"/>
    <w:rsid w:val="004449EA"/>
    <w:rsid w:val="00451558"/>
    <w:rsid w:val="00473201"/>
    <w:rsid w:val="004742E2"/>
    <w:rsid w:val="00487D8B"/>
    <w:rsid w:val="004C39CE"/>
    <w:rsid w:val="004F51AA"/>
    <w:rsid w:val="005706EE"/>
    <w:rsid w:val="005B39F4"/>
    <w:rsid w:val="005F211A"/>
    <w:rsid w:val="00646775"/>
    <w:rsid w:val="006616D1"/>
    <w:rsid w:val="00686DF9"/>
    <w:rsid w:val="006939A2"/>
    <w:rsid w:val="006B4685"/>
    <w:rsid w:val="006C5161"/>
    <w:rsid w:val="006F4CA7"/>
    <w:rsid w:val="00705EAF"/>
    <w:rsid w:val="00745653"/>
    <w:rsid w:val="00747B2E"/>
    <w:rsid w:val="007F70FA"/>
    <w:rsid w:val="00822F1C"/>
    <w:rsid w:val="00841C5E"/>
    <w:rsid w:val="00877BF7"/>
    <w:rsid w:val="008B1DB1"/>
    <w:rsid w:val="00934027"/>
    <w:rsid w:val="00940E7F"/>
    <w:rsid w:val="0098660C"/>
    <w:rsid w:val="009950EC"/>
    <w:rsid w:val="009B244D"/>
    <w:rsid w:val="009D3F74"/>
    <w:rsid w:val="009F7F08"/>
    <w:rsid w:val="00A76933"/>
    <w:rsid w:val="00A9704A"/>
    <w:rsid w:val="00AC7E3F"/>
    <w:rsid w:val="00B67750"/>
    <w:rsid w:val="00B86A67"/>
    <w:rsid w:val="00BF1360"/>
    <w:rsid w:val="00C02755"/>
    <w:rsid w:val="00C17358"/>
    <w:rsid w:val="00C26DC1"/>
    <w:rsid w:val="00C45225"/>
    <w:rsid w:val="00C469B2"/>
    <w:rsid w:val="00C909A0"/>
    <w:rsid w:val="00CA55E1"/>
    <w:rsid w:val="00CF32D3"/>
    <w:rsid w:val="00D569DE"/>
    <w:rsid w:val="00D626FE"/>
    <w:rsid w:val="00DF2F8D"/>
    <w:rsid w:val="00E05EF4"/>
    <w:rsid w:val="00E32BFB"/>
    <w:rsid w:val="00EA4165"/>
    <w:rsid w:val="00EB19FF"/>
    <w:rsid w:val="00F07FEE"/>
    <w:rsid w:val="00F1687B"/>
    <w:rsid w:val="00F27C34"/>
    <w:rsid w:val="00F42691"/>
    <w:rsid w:val="00F862E6"/>
    <w:rsid w:val="00FA57D5"/>
    <w:rsid w:val="00FB027E"/>
    <w:rsid w:val="00FB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3304F4-982D-4EDA-9BFC-A2818FAF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6DC1"/>
    <w:rPr>
      <w:rFonts w:asciiTheme="minorHAnsi" w:hAnsiTheme="minorHAnsi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45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5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822"/>
  </w:style>
  <w:style w:type="paragraph" w:styleId="Sprechblasentext">
    <w:name w:val="Balloon Text"/>
    <w:basedOn w:val="Standard"/>
    <w:semiHidden/>
    <w:rsid w:val="002F1AE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686DF9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rsid w:val="00CF32D3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016F8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dministration\Vorlagen\Briefb&#246;gen\CeMIS%20Notiz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CeMIS Notiz</Template>
  <TotalTime>0</TotalTime>
  <Pages>5</Pages>
  <Words>1633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11555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Klenke, Karin</dc:creator>
  <cp:lastModifiedBy>Klenke, Karin</cp:lastModifiedBy>
  <cp:revision>1</cp:revision>
  <cp:lastPrinted>2012-01-27T09:05:00Z</cp:lastPrinted>
  <dcterms:created xsi:type="dcterms:W3CDTF">2020-05-18T10:59:00Z</dcterms:created>
  <dcterms:modified xsi:type="dcterms:W3CDTF">2020-05-18T11:05:00Z</dcterms:modified>
</cp:coreProperties>
</file>